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На сегодняшний день выявление преступлений в сфере жилищно-коммунального хозяйства является одной из актуальных задач. Сфера ЖКХ выделяется из других отраслей экономики сложностью организации, большим объемом нормативно-правового регулирования, включающего нормы гражданского, жилищного законодательства, большого количества подзаконных актов, в связи с чем успешная деятельность по противодействию преступности в данной сфере требует больших познаний как в юридических, так и в технических вопросах.</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Распространенными способами совершения преступлений в сфере ЖКХ являются:</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 составление фиктивных договоров без фактического выполнения работ подрядчиками и перечисление денежных средств на счета аффилированных организаций;</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 не перечисление денежных средств, внесенных гражданами в качестве оплаты за них поставщикам коммунальных услуг;</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 выставление не соответствующих действительности счетов за коммунальные услуги;</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 заключение договоров подряда с завышением реальной стоимости работ (услуг);</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 неправомерное завышение тарифов на поставку жилищно-коммунальных услуг;</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 совершение хищений денежных средств или товарно-материальных ценностей, находящихся в подотчете работника организации ЖКХ.</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Наиболее типичной ситуацией является удержание управляющей компанией или ТСЖ денежных средств, собранных с жителей дома за поставленные коммунальные ресурсы - тепловую энергию, питьевую воду, электроэнергию, природный газ и т.д., на своих расчетных счетах.</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При этом указанные денежные средства предназначаются организациям- поставщикам коммунальных услуг и должны быть перечислены в пользу этих организаций не позднее рабочего дня, следующего за днем поступления платежей потребителей исполнителю (Постановление Правительства РФ N 253 от 12 марта 2012 г. "О требованиях к осуществлению расчетов за ресурсы, необходимые для предоставления коммунальных услуг"). Но этого не происходит. Руководителем управляющей компании (или ТСЖ) эти денежные средства либо перечисляются на нужды своей организации, либо через подконтрольные аффилированные организации выводятся со счетов управляющей компании.</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Подавляющее большинство преступлений в ЖКХ, в том числе и в сфере незаконного завышения тарифов на услуги данной сферы совершается при составлении фиктивных договоров и актов о приемке выполненных работ со стороны сторонних организаций, что в последствии позволяет субъекту преступления незаконно присвоить определенные суммы денежных средств, расходуя их на личные цели.</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В сфере ЖКХ могут совершаться преступления, предусмотренные статьями Уголовного кодекса Российской федерации (УК РФ):</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lastRenderedPageBreak/>
        <w:t>- статья 159 УК РФ: мошенничество, то есть хищение чужого имущества или приобретение права на чужое имущество путем обмана или злоупотребления доверием;</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 статья 160 УК РФ: присвоение или растрата, то есть хищение чужого имущества, вверенного виновному;</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 статья 201 УК РФ: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В большинстве случаев нарушения в сфере ЖКХ не образуют состав преступления и являются административными правонарушениями, предусмотренными Кодексом Российской Федерации об административных правонарушениях.</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Например, в соответствии с частью 1 статьи 7.23.3 Кодекса Российской Федерации об административных правонарушениях нарушение организациями,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Зачастую нарушения в сфере ЖКХ требуют проверочных действия и принятия мер Департаментом ЖКХ и государственного жилищного надзора, Департаментом тарифного регулирования Томской области или Управлением Роспотребнадзора по Томской области</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Согласно п. 11 Постановления Правительства РФ от 11.06.2013 года №493 «О государственном жилищном надзоре» проверку нарушения связанных с порядком выбора или изменения формы управления многоквартирных домов осуществляет орган государственного жилищного надзора (на территории Томской области это Департамент ЖКХ и государственного жилищного надзора Томской области).</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Также к компетенции Департамента ЖКХ и государственного Жилищного надзора Томской области относится разрешение следующих вопросов:</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 включение управляющими компаниями и ТСЖ в счета-квитанции необоснованных тарифов на содержание общего имущества многоквартирного дома и коммунальные ресурсы;</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 завышение суммы текущего (капитального) ремонта и (или) содержания жилья;</w:t>
      </w:r>
    </w:p>
    <w:p w:rsidR="002D7DBA" w:rsidRPr="002D7DBA" w:rsidRDefault="002D7DBA" w:rsidP="002D7DBA">
      <w:pPr>
        <w:pStyle w:val="a3"/>
        <w:shd w:val="clear" w:color="auto" w:fill="FFFFFF"/>
        <w:spacing w:before="150" w:beforeAutospacing="0" w:after="150" w:afterAutospacing="0" w:line="408" w:lineRule="atLeast"/>
        <w:jc w:val="both"/>
        <w:rPr>
          <w:color w:val="000000"/>
        </w:rPr>
      </w:pPr>
      <w:r w:rsidRPr="002D7DBA">
        <w:rPr>
          <w:color w:val="000000"/>
        </w:rPr>
        <w:t>- нарушение прав граждан на доступ к информации, обязанность раскрытия которой возложена на управляющие компании и организации жилищно-коммунального хозяйства.</w:t>
      </w:r>
    </w:p>
    <w:p w:rsidR="00670656" w:rsidRPr="002D7DBA" w:rsidRDefault="00670656">
      <w:pPr>
        <w:rPr>
          <w:rFonts w:ascii="Times New Roman" w:hAnsi="Times New Roman" w:cs="Times New Roman"/>
        </w:rPr>
      </w:pPr>
    </w:p>
    <w:sectPr w:rsidR="00670656" w:rsidRPr="002D7DBA" w:rsidSect="002D7DBA">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D7DBA"/>
    <w:rsid w:val="00050492"/>
    <w:rsid w:val="002D7DBA"/>
    <w:rsid w:val="00423757"/>
    <w:rsid w:val="004A4C91"/>
    <w:rsid w:val="005B3E32"/>
    <w:rsid w:val="005C6628"/>
    <w:rsid w:val="00610C63"/>
    <w:rsid w:val="00657FBA"/>
    <w:rsid w:val="00670656"/>
    <w:rsid w:val="00791A88"/>
    <w:rsid w:val="00937CED"/>
    <w:rsid w:val="0098732E"/>
    <w:rsid w:val="00C21A2B"/>
    <w:rsid w:val="00C572A3"/>
    <w:rsid w:val="00CC70CF"/>
    <w:rsid w:val="00CD2F15"/>
    <w:rsid w:val="00D17C51"/>
    <w:rsid w:val="00EA3E27"/>
    <w:rsid w:val="00F800C0"/>
    <w:rsid w:val="00FD2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6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7D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728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4447</Characters>
  <Application>Microsoft Office Word</Application>
  <DocSecurity>0</DocSecurity>
  <Lines>37</Lines>
  <Paragraphs>10</Paragraphs>
  <ScaleCrop>false</ScaleCrop>
  <Company/>
  <LinksUpToDate>false</LinksUpToDate>
  <CharactersWithSpaces>5217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teacherikt</dc:creator>
  <cp:lastModifiedBy>teacherikt</cp:lastModifiedBy>
  <cp:revision>1</cp:revision>
  <dcterms:created xsi:type="dcterms:W3CDTF">2022-03-01T08:16:00Z</dcterms:created>
  <dcterms:modified xsi:type="dcterms:W3CDTF">2022-03-01T08:17:00Z</dcterms:modified>
</cp:coreProperties>
</file>